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2EB" w:rsidRPr="004962EB" w:rsidRDefault="004962EB" w:rsidP="004962EB">
      <w:pPr>
        <w:jc w:val="center"/>
        <w:rPr>
          <w:rFonts w:asciiTheme="majorHAnsi" w:hAnsiTheme="majorHAnsi"/>
          <w:b/>
          <w:i/>
          <w:sz w:val="24"/>
          <w:szCs w:val="24"/>
          <w:lang w:val="en-US"/>
        </w:rPr>
      </w:pPr>
      <w:r w:rsidRPr="004962EB">
        <w:rPr>
          <w:rFonts w:asciiTheme="majorHAnsi" w:hAnsiTheme="majorHAnsi"/>
          <w:b/>
          <w:i/>
          <w:sz w:val="24"/>
          <w:szCs w:val="24"/>
          <w:lang w:val="en-US"/>
        </w:rPr>
        <w:t xml:space="preserve">The conference rooms at the Polish Baltic Philharmonic meet all expectations, even the most excessive ones, and are located in the city center of </w:t>
      </w:r>
      <w:proofErr w:type="spellStart"/>
      <w:r w:rsidRPr="004962EB">
        <w:rPr>
          <w:rFonts w:asciiTheme="majorHAnsi" w:hAnsiTheme="majorHAnsi"/>
          <w:b/>
          <w:i/>
          <w:sz w:val="24"/>
          <w:szCs w:val="24"/>
          <w:lang w:val="en-US"/>
        </w:rPr>
        <w:t>Gdańsk</w:t>
      </w:r>
      <w:proofErr w:type="spellEnd"/>
      <w:r w:rsidRPr="004962EB">
        <w:rPr>
          <w:rFonts w:asciiTheme="majorHAnsi" w:hAnsiTheme="majorHAnsi"/>
          <w:b/>
          <w:i/>
          <w:sz w:val="24"/>
          <w:szCs w:val="24"/>
          <w:lang w:val="en-US"/>
        </w:rPr>
        <w:t>, which is a big advantage both in terms of logistics and tourism. The rooms are equipped with the necessary equipment, and experienced staff provide help and advice in every aspect. The building has as many as eight conference rooms, the size of which ranges from 30 to 190 m2. Depending on how the chairs are arranged, the largest of them can accommodate up to 250 people. It is also possible to organize a larger conference or congress in the concert hall, which can accommodate up to 900 people. The spacious foyer is also a space for organizing fairs, ceremonial galas and banquets.</w:t>
      </w:r>
    </w:p>
    <w:p w:rsidR="003C134F" w:rsidRPr="004962EB" w:rsidRDefault="003C134F">
      <w:pPr>
        <w:rPr>
          <w:rFonts w:asciiTheme="majorHAnsi" w:hAnsiTheme="majorHAnsi"/>
          <w:i/>
          <w:lang w:val="en-US"/>
        </w:rPr>
      </w:pPr>
    </w:p>
    <w:p w:rsidR="002A01B6" w:rsidRPr="004962EB" w:rsidRDefault="002A01B6">
      <w:pPr>
        <w:rPr>
          <w:rFonts w:asciiTheme="majorHAnsi" w:hAnsiTheme="majorHAnsi"/>
          <w:i/>
          <w:lang w:val="en-US"/>
        </w:rPr>
      </w:pPr>
    </w:p>
    <w:p w:rsidR="002A01B6" w:rsidRDefault="004962EB" w:rsidP="002A01B6">
      <w:pPr>
        <w:spacing w:after="0" w:line="240" w:lineRule="auto"/>
        <w:jc w:val="center"/>
        <w:textAlignment w:val="baseline"/>
        <w:rPr>
          <w:rFonts w:asciiTheme="majorHAnsi" w:eastAsia="Times New Roman" w:hAnsiTheme="majorHAnsi" w:cs="Times New Roman"/>
          <w:b/>
          <w:bCs/>
          <w:i/>
          <w:color w:val="3E3532"/>
          <w:lang w:val="en-US" w:eastAsia="pl-PL"/>
        </w:rPr>
      </w:pPr>
      <w:r w:rsidRPr="004962EB">
        <w:rPr>
          <w:rFonts w:asciiTheme="majorHAnsi" w:eastAsia="Times New Roman" w:hAnsiTheme="majorHAnsi" w:cs="Times New Roman"/>
          <w:b/>
          <w:bCs/>
          <w:i/>
          <w:color w:val="3E3532"/>
          <w:lang w:val="en-US" w:eastAsia="pl-PL"/>
        </w:rPr>
        <w:t>PRCIE LIST AND CONFERENCE ROOM SETTING</w:t>
      </w:r>
    </w:p>
    <w:p w:rsidR="004962EB" w:rsidRPr="002A01B6" w:rsidRDefault="004962EB" w:rsidP="002A01B6">
      <w:pPr>
        <w:spacing w:after="0" w:line="240" w:lineRule="auto"/>
        <w:jc w:val="center"/>
        <w:textAlignment w:val="baseline"/>
        <w:rPr>
          <w:rFonts w:asciiTheme="majorHAnsi" w:eastAsia="Times New Roman" w:hAnsiTheme="majorHAnsi" w:cs="Times New Roman"/>
          <w:i/>
          <w:color w:val="3E3532"/>
          <w:lang w:val="en-US" w:eastAsia="pl-PL"/>
        </w:rPr>
      </w:pPr>
    </w:p>
    <w:tbl>
      <w:tblPr>
        <w:tblW w:w="8940" w:type="dxa"/>
        <w:tblCellMar>
          <w:left w:w="0" w:type="dxa"/>
          <w:right w:w="0" w:type="dxa"/>
        </w:tblCellMar>
        <w:tblLook w:val="04A0"/>
      </w:tblPr>
      <w:tblGrid>
        <w:gridCol w:w="1576"/>
        <w:gridCol w:w="1349"/>
        <w:gridCol w:w="1576"/>
        <w:gridCol w:w="1424"/>
        <w:gridCol w:w="1576"/>
        <w:gridCol w:w="1439"/>
      </w:tblGrid>
      <w:tr w:rsidR="002A01B6" w:rsidRPr="002A01B6" w:rsidTr="004962EB">
        <w:tc>
          <w:tcPr>
            <w:tcW w:w="1576" w:type="dxa"/>
            <w:tcBorders>
              <w:top w:val="nil"/>
              <w:left w:val="nil"/>
              <w:bottom w:val="nil"/>
              <w:right w:val="nil"/>
            </w:tcBorders>
            <w:vAlign w:val="bottom"/>
            <w:hideMark/>
          </w:tcPr>
          <w:p w:rsidR="002A01B6" w:rsidRPr="002A01B6" w:rsidRDefault="004962EB" w:rsidP="002A01B6">
            <w:pPr>
              <w:spacing w:after="0" w:line="240" w:lineRule="auto"/>
              <w:jc w:val="center"/>
              <w:rPr>
                <w:rFonts w:asciiTheme="majorHAnsi" w:eastAsia="Times New Roman" w:hAnsiTheme="majorHAnsi" w:cs="Times New Roman"/>
                <w:b/>
                <w:i/>
                <w:color w:val="3E3532"/>
                <w:lang w:eastAsia="pl-PL"/>
              </w:rPr>
            </w:pPr>
            <w:r w:rsidRPr="004962EB">
              <w:rPr>
                <w:rFonts w:asciiTheme="majorHAnsi" w:eastAsia="Times New Roman" w:hAnsiTheme="majorHAnsi" w:cs="Times New Roman"/>
                <w:b/>
                <w:i/>
                <w:color w:val="3E3532"/>
                <w:lang w:eastAsia="pl-PL"/>
              </w:rPr>
              <w:t>ROOM</w:t>
            </w:r>
          </w:p>
        </w:tc>
        <w:tc>
          <w:tcPr>
            <w:tcW w:w="1349" w:type="dxa"/>
            <w:tcBorders>
              <w:top w:val="nil"/>
              <w:left w:val="nil"/>
              <w:bottom w:val="nil"/>
              <w:right w:val="nil"/>
            </w:tcBorders>
            <w:vAlign w:val="bottom"/>
            <w:hideMark/>
          </w:tcPr>
          <w:p w:rsidR="002A01B6" w:rsidRPr="002A01B6" w:rsidRDefault="004962EB" w:rsidP="002A01B6">
            <w:pPr>
              <w:spacing w:after="0" w:line="240" w:lineRule="auto"/>
              <w:jc w:val="center"/>
              <w:textAlignment w:val="baseline"/>
              <w:rPr>
                <w:rFonts w:asciiTheme="majorHAnsi" w:eastAsia="Times New Roman" w:hAnsiTheme="majorHAnsi" w:cs="Times New Roman"/>
                <w:b/>
                <w:i/>
                <w:color w:val="3E3532"/>
                <w:lang w:eastAsia="pl-PL"/>
              </w:rPr>
            </w:pPr>
            <w:r w:rsidRPr="004962EB">
              <w:rPr>
                <w:rFonts w:asciiTheme="majorHAnsi" w:eastAsia="Times New Roman" w:hAnsiTheme="majorHAnsi" w:cs="Times New Roman"/>
                <w:b/>
                <w:i/>
                <w:color w:val="3E3532"/>
                <w:lang w:eastAsia="pl-PL"/>
              </w:rPr>
              <w:t>AREA</w:t>
            </w:r>
            <w:r w:rsidR="002A01B6" w:rsidRPr="002A01B6">
              <w:rPr>
                <w:rFonts w:asciiTheme="majorHAnsi" w:eastAsia="Times New Roman" w:hAnsiTheme="majorHAnsi" w:cs="Times New Roman"/>
                <w:b/>
                <w:i/>
                <w:color w:val="3E3532"/>
                <w:lang w:eastAsia="pl-PL"/>
              </w:rPr>
              <w:t>(m2)</w:t>
            </w:r>
          </w:p>
        </w:tc>
        <w:tc>
          <w:tcPr>
            <w:tcW w:w="1576" w:type="dxa"/>
            <w:tcBorders>
              <w:top w:val="nil"/>
              <w:left w:val="nil"/>
              <w:bottom w:val="nil"/>
              <w:right w:val="nil"/>
            </w:tcBorders>
            <w:vAlign w:val="bottom"/>
            <w:hideMark/>
          </w:tcPr>
          <w:p w:rsidR="002A01B6" w:rsidRPr="002A01B6" w:rsidRDefault="004962EB" w:rsidP="002A01B6">
            <w:pPr>
              <w:spacing w:after="0" w:line="240" w:lineRule="auto"/>
              <w:jc w:val="center"/>
              <w:rPr>
                <w:rFonts w:asciiTheme="majorHAnsi" w:eastAsia="Times New Roman" w:hAnsiTheme="majorHAnsi" w:cs="Times New Roman"/>
                <w:b/>
                <w:i/>
                <w:color w:val="3E3532"/>
                <w:lang w:eastAsia="pl-PL"/>
              </w:rPr>
            </w:pPr>
            <w:r w:rsidRPr="004962EB">
              <w:rPr>
                <w:rFonts w:asciiTheme="majorHAnsi" w:eastAsia="Times New Roman" w:hAnsiTheme="majorHAnsi" w:cs="Times New Roman"/>
                <w:b/>
                <w:i/>
                <w:color w:val="3E3532"/>
                <w:lang w:eastAsia="pl-PL"/>
              </w:rPr>
              <w:t>THEATRICAL SETTING</w:t>
            </w:r>
          </w:p>
        </w:tc>
        <w:tc>
          <w:tcPr>
            <w:tcW w:w="1424" w:type="dxa"/>
            <w:tcBorders>
              <w:top w:val="nil"/>
              <w:left w:val="nil"/>
              <w:bottom w:val="nil"/>
              <w:right w:val="nil"/>
            </w:tcBorders>
            <w:vAlign w:val="bottom"/>
            <w:hideMark/>
          </w:tcPr>
          <w:p w:rsidR="002A01B6" w:rsidRPr="002A01B6" w:rsidRDefault="004962EB" w:rsidP="002A01B6">
            <w:pPr>
              <w:spacing w:after="0" w:line="240" w:lineRule="auto"/>
              <w:jc w:val="center"/>
              <w:rPr>
                <w:rFonts w:asciiTheme="majorHAnsi" w:eastAsia="Times New Roman" w:hAnsiTheme="majorHAnsi" w:cs="Times New Roman"/>
                <w:b/>
                <w:i/>
                <w:color w:val="3E3532"/>
                <w:lang w:eastAsia="pl-PL"/>
              </w:rPr>
            </w:pPr>
            <w:r w:rsidRPr="004962EB">
              <w:rPr>
                <w:rFonts w:asciiTheme="majorHAnsi" w:eastAsia="Times New Roman" w:hAnsiTheme="majorHAnsi" w:cs="Times New Roman"/>
                <w:b/>
                <w:i/>
                <w:color w:val="3E3532"/>
                <w:lang w:eastAsia="pl-PL"/>
              </w:rPr>
              <w:t>SCHOOL SETTING</w:t>
            </w:r>
          </w:p>
        </w:tc>
        <w:tc>
          <w:tcPr>
            <w:tcW w:w="1576" w:type="dxa"/>
            <w:tcBorders>
              <w:top w:val="nil"/>
              <w:left w:val="nil"/>
              <w:bottom w:val="nil"/>
              <w:right w:val="nil"/>
            </w:tcBorders>
            <w:vAlign w:val="bottom"/>
            <w:hideMark/>
          </w:tcPr>
          <w:p w:rsidR="002A01B6" w:rsidRPr="002A01B6" w:rsidRDefault="004962EB" w:rsidP="002A01B6">
            <w:pPr>
              <w:spacing w:after="0" w:line="240" w:lineRule="auto"/>
              <w:jc w:val="center"/>
              <w:rPr>
                <w:rFonts w:asciiTheme="majorHAnsi" w:eastAsia="Times New Roman" w:hAnsiTheme="majorHAnsi" w:cs="Times New Roman"/>
                <w:b/>
                <w:i/>
                <w:color w:val="3E3532"/>
                <w:lang w:eastAsia="pl-PL"/>
              </w:rPr>
            </w:pPr>
            <w:r w:rsidRPr="004962EB">
              <w:rPr>
                <w:rFonts w:asciiTheme="majorHAnsi" w:eastAsia="Times New Roman" w:hAnsiTheme="majorHAnsi" w:cs="Times New Roman"/>
                <w:b/>
                <w:i/>
                <w:color w:val="3E3532"/>
                <w:lang w:eastAsia="pl-PL"/>
              </w:rPr>
              <w:t>U SETTING</w:t>
            </w:r>
          </w:p>
        </w:tc>
        <w:tc>
          <w:tcPr>
            <w:tcW w:w="1439" w:type="dxa"/>
            <w:tcBorders>
              <w:top w:val="nil"/>
              <w:left w:val="nil"/>
              <w:bottom w:val="nil"/>
              <w:right w:val="nil"/>
            </w:tcBorders>
            <w:vAlign w:val="bottom"/>
            <w:hideMark/>
          </w:tcPr>
          <w:p w:rsidR="002A01B6" w:rsidRPr="002A01B6" w:rsidRDefault="004962EB" w:rsidP="002A01B6">
            <w:pPr>
              <w:spacing w:after="0" w:line="240" w:lineRule="auto"/>
              <w:jc w:val="center"/>
              <w:rPr>
                <w:rFonts w:asciiTheme="majorHAnsi" w:eastAsia="Times New Roman" w:hAnsiTheme="majorHAnsi" w:cs="Times New Roman"/>
                <w:b/>
                <w:i/>
                <w:color w:val="3E3532"/>
                <w:lang w:eastAsia="pl-PL"/>
              </w:rPr>
            </w:pPr>
            <w:r w:rsidRPr="004962EB">
              <w:rPr>
                <w:rFonts w:asciiTheme="majorHAnsi" w:eastAsia="Times New Roman" w:hAnsiTheme="majorHAnsi" w:cs="Times New Roman"/>
                <w:b/>
                <w:i/>
                <w:color w:val="3E3532"/>
                <w:lang w:eastAsia="pl-PL"/>
              </w:rPr>
              <w:t>PRICE</w:t>
            </w:r>
          </w:p>
        </w:tc>
      </w:tr>
      <w:tr w:rsidR="002A01B6" w:rsidRPr="002A01B6" w:rsidTr="004962EB">
        <w:tc>
          <w:tcPr>
            <w:tcW w:w="1576" w:type="dxa"/>
            <w:tcBorders>
              <w:top w:val="nil"/>
              <w:left w:val="nil"/>
              <w:bottom w:val="nil"/>
              <w:right w:val="nil"/>
            </w:tcBorders>
            <w:vAlign w:val="bottom"/>
            <w:hideMark/>
          </w:tcPr>
          <w:p w:rsidR="002A01B6" w:rsidRPr="002A01B6" w:rsidRDefault="002A01B6" w:rsidP="004962EB">
            <w:pPr>
              <w:spacing w:after="0" w:line="240" w:lineRule="auto"/>
              <w:jc w:val="center"/>
              <w:rPr>
                <w:rFonts w:asciiTheme="majorHAnsi" w:eastAsia="Times New Roman" w:hAnsiTheme="majorHAnsi" w:cs="Times New Roman"/>
                <w:i/>
                <w:lang w:eastAsia="pl-PL"/>
              </w:rPr>
            </w:pPr>
            <w:hyperlink r:id="rId4" w:tgtFrame="_blank" w:history="1">
              <w:r w:rsidRPr="004962EB">
                <w:rPr>
                  <w:rFonts w:asciiTheme="majorHAnsi" w:eastAsia="Times New Roman" w:hAnsiTheme="majorHAnsi" w:cs="Times New Roman"/>
                  <w:i/>
                  <w:lang w:eastAsia="pl-PL"/>
                </w:rPr>
                <w:t>BIAŁA</w:t>
              </w:r>
            </w:hyperlink>
          </w:p>
        </w:tc>
        <w:tc>
          <w:tcPr>
            <w:tcW w:w="1349"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lang w:eastAsia="pl-PL"/>
              </w:rPr>
            </w:pPr>
            <w:r w:rsidRPr="002A01B6">
              <w:rPr>
                <w:rFonts w:asciiTheme="majorHAnsi" w:eastAsia="Times New Roman" w:hAnsiTheme="majorHAnsi" w:cs="Times New Roman"/>
                <w:i/>
                <w:lang w:eastAsia="pl-PL"/>
              </w:rPr>
              <w:t>150</w:t>
            </w:r>
          </w:p>
        </w:tc>
        <w:tc>
          <w:tcPr>
            <w:tcW w:w="1576"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200</w:t>
            </w:r>
          </w:p>
        </w:tc>
        <w:tc>
          <w:tcPr>
            <w:tcW w:w="1424"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100</w:t>
            </w:r>
          </w:p>
        </w:tc>
        <w:tc>
          <w:tcPr>
            <w:tcW w:w="1576"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60</w:t>
            </w:r>
          </w:p>
        </w:tc>
        <w:tc>
          <w:tcPr>
            <w:tcW w:w="1439"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3000 PLN</w:t>
            </w:r>
          </w:p>
        </w:tc>
      </w:tr>
      <w:tr w:rsidR="002A01B6" w:rsidRPr="002A01B6" w:rsidTr="004962EB">
        <w:tc>
          <w:tcPr>
            <w:tcW w:w="1576"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lang w:eastAsia="pl-PL"/>
              </w:rPr>
            </w:pPr>
            <w:hyperlink r:id="rId5" w:history="1">
              <w:r w:rsidRPr="004962EB">
                <w:rPr>
                  <w:rFonts w:asciiTheme="majorHAnsi" w:eastAsia="Times New Roman" w:hAnsiTheme="majorHAnsi" w:cs="Times New Roman"/>
                  <w:i/>
                  <w:lang w:eastAsia="pl-PL"/>
                </w:rPr>
                <w:t>DĘBOWA</w:t>
              </w:r>
            </w:hyperlink>
          </w:p>
        </w:tc>
        <w:tc>
          <w:tcPr>
            <w:tcW w:w="1349"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lang w:eastAsia="pl-PL"/>
              </w:rPr>
            </w:pPr>
            <w:r w:rsidRPr="002A01B6">
              <w:rPr>
                <w:rFonts w:asciiTheme="majorHAnsi" w:eastAsia="Times New Roman" w:hAnsiTheme="majorHAnsi" w:cs="Times New Roman"/>
                <w:i/>
                <w:lang w:eastAsia="pl-PL"/>
              </w:rPr>
              <w:t>108</w:t>
            </w:r>
          </w:p>
        </w:tc>
        <w:tc>
          <w:tcPr>
            <w:tcW w:w="1576"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100</w:t>
            </w:r>
          </w:p>
        </w:tc>
        <w:tc>
          <w:tcPr>
            <w:tcW w:w="1424"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50</w:t>
            </w:r>
          </w:p>
        </w:tc>
        <w:tc>
          <w:tcPr>
            <w:tcW w:w="1576"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40</w:t>
            </w:r>
          </w:p>
        </w:tc>
        <w:tc>
          <w:tcPr>
            <w:tcW w:w="1439"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2000 PLN</w:t>
            </w:r>
          </w:p>
        </w:tc>
      </w:tr>
      <w:tr w:rsidR="002A01B6" w:rsidRPr="002A01B6" w:rsidTr="004962EB">
        <w:tc>
          <w:tcPr>
            <w:tcW w:w="1576"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ZIELONA</w:t>
            </w:r>
          </w:p>
        </w:tc>
        <w:tc>
          <w:tcPr>
            <w:tcW w:w="1349"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190</w:t>
            </w:r>
          </w:p>
        </w:tc>
        <w:tc>
          <w:tcPr>
            <w:tcW w:w="1576"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250</w:t>
            </w:r>
          </w:p>
        </w:tc>
        <w:tc>
          <w:tcPr>
            <w:tcW w:w="1424"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110</w:t>
            </w:r>
          </w:p>
        </w:tc>
        <w:tc>
          <w:tcPr>
            <w:tcW w:w="1576"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60</w:t>
            </w:r>
          </w:p>
        </w:tc>
        <w:tc>
          <w:tcPr>
            <w:tcW w:w="1439"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5500 PLN</w:t>
            </w:r>
          </w:p>
        </w:tc>
      </w:tr>
      <w:tr w:rsidR="002A01B6" w:rsidRPr="002A01B6" w:rsidTr="004962EB">
        <w:tc>
          <w:tcPr>
            <w:tcW w:w="1576"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PRASOWA</w:t>
            </w:r>
          </w:p>
        </w:tc>
        <w:tc>
          <w:tcPr>
            <w:tcW w:w="1349"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35</w:t>
            </w:r>
          </w:p>
        </w:tc>
        <w:tc>
          <w:tcPr>
            <w:tcW w:w="1576"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30</w:t>
            </w:r>
          </w:p>
        </w:tc>
        <w:tc>
          <w:tcPr>
            <w:tcW w:w="1424"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20</w:t>
            </w:r>
          </w:p>
        </w:tc>
        <w:tc>
          <w:tcPr>
            <w:tcW w:w="1576"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20</w:t>
            </w:r>
          </w:p>
        </w:tc>
        <w:tc>
          <w:tcPr>
            <w:tcW w:w="1439"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1000 PLN</w:t>
            </w:r>
          </w:p>
        </w:tc>
      </w:tr>
      <w:tr w:rsidR="002A01B6" w:rsidRPr="002A01B6" w:rsidTr="004962EB">
        <w:tc>
          <w:tcPr>
            <w:tcW w:w="1576"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VIP ROOM</w:t>
            </w:r>
          </w:p>
        </w:tc>
        <w:tc>
          <w:tcPr>
            <w:tcW w:w="1349"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30</w:t>
            </w:r>
          </w:p>
        </w:tc>
        <w:tc>
          <w:tcPr>
            <w:tcW w:w="1576"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20</w:t>
            </w:r>
          </w:p>
        </w:tc>
        <w:tc>
          <w:tcPr>
            <w:tcW w:w="1424"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20</w:t>
            </w:r>
          </w:p>
        </w:tc>
        <w:tc>
          <w:tcPr>
            <w:tcW w:w="1576"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w:t>
            </w:r>
          </w:p>
        </w:tc>
        <w:tc>
          <w:tcPr>
            <w:tcW w:w="1439"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800 PLN</w:t>
            </w:r>
          </w:p>
        </w:tc>
      </w:tr>
      <w:tr w:rsidR="002A01B6" w:rsidRPr="002A01B6" w:rsidTr="004962EB">
        <w:tc>
          <w:tcPr>
            <w:tcW w:w="1576"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NAD MOTŁAWĄ</w:t>
            </w:r>
          </w:p>
        </w:tc>
        <w:tc>
          <w:tcPr>
            <w:tcW w:w="1349"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75</w:t>
            </w:r>
          </w:p>
        </w:tc>
        <w:tc>
          <w:tcPr>
            <w:tcW w:w="1576" w:type="dxa"/>
            <w:tcBorders>
              <w:top w:val="nil"/>
              <w:left w:val="nil"/>
              <w:bottom w:val="nil"/>
              <w:right w:val="nil"/>
            </w:tcBorders>
            <w:vAlign w:val="bottom"/>
            <w:hideMark/>
          </w:tcPr>
          <w:p w:rsidR="002A01B6" w:rsidRPr="002A01B6" w:rsidRDefault="004962EB" w:rsidP="002A01B6">
            <w:pPr>
              <w:spacing w:after="0" w:line="240" w:lineRule="auto"/>
              <w:jc w:val="center"/>
              <w:rPr>
                <w:rFonts w:asciiTheme="majorHAnsi" w:eastAsia="Times New Roman" w:hAnsiTheme="majorHAnsi" w:cs="Times New Roman"/>
                <w:i/>
                <w:color w:val="3E3532"/>
                <w:lang w:eastAsia="pl-PL"/>
              </w:rPr>
            </w:pPr>
            <w:r>
              <w:rPr>
                <w:rFonts w:asciiTheme="majorHAnsi" w:eastAsia="Times New Roman" w:hAnsiTheme="majorHAnsi" w:cs="Times New Roman"/>
                <w:i/>
                <w:color w:val="3E3532"/>
                <w:lang w:eastAsia="pl-PL"/>
              </w:rPr>
              <w:t>5</w:t>
            </w:r>
            <w:r w:rsidR="002A01B6" w:rsidRPr="002A01B6">
              <w:rPr>
                <w:rFonts w:asciiTheme="majorHAnsi" w:eastAsia="Times New Roman" w:hAnsiTheme="majorHAnsi" w:cs="Times New Roman"/>
                <w:i/>
                <w:color w:val="3E3532"/>
                <w:lang w:eastAsia="pl-PL"/>
              </w:rPr>
              <w:t>0</w:t>
            </w:r>
          </w:p>
        </w:tc>
        <w:tc>
          <w:tcPr>
            <w:tcW w:w="1424"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35</w:t>
            </w:r>
          </w:p>
        </w:tc>
        <w:tc>
          <w:tcPr>
            <w:tcW w:w="1576" w:type="dxa"/>
            <w:tcBorders>
              <w:top w:val="nil"/>
              <w:left w:val="nil"/>
              <w:bottom w:val="nil"/>
              <w:right w:val="nil"/>
            </w:tcBorders>
            <w:vAlign w:val="bottom"/>
            <w:hideMark/>
          </w:tcPr>
          <w:p w:rsidR="002A01B6" w:rsidRPr="002A01B6" w:rsidRDefault="004962EB" w:rsidP="002A01B6">
            <w:pPr>
              <w:spacing w:after="0" w:line="240" w:lineRule="auto"/>
              <w:jc w:val="center"/>
              <w:rPr>
                <w:rFonts w:asciiTheme="majorHAnsi" w:eastAsia="Times New Roman" w:hAnsiTheme="majorHAnsi" w:cs="Times New Roman"/>
                <w:i/>
                <w:color w:val="3E3532"/>
                <w:lang w:eastAsia="pl-PL"/>
              </w:rPr>
            </w:pPr>
            <w:r>
              <w:rPr>
                <w:rFonts w:asciiTheme="majorHAnsi" w:eastAsia="Times New Roman" w:hAnsiTheme="majorHAnsi" w:cs="Times New Roman"/>
                <w:i/>
                <w:color w:val="3E3532"/>
                <w:lang w:eastAsia="pl-PL"/>
              </w:rPr>
              <w:t>2</w:t>
            </w:r>
            <w:r w:rsidR="002A01B6" w:rsidRPr="002A01B6">
              <w:rPr>
                <w:rFonts w:asciiTheme="majorHAnsi" w:eastAsia="Times New Roman" w:hAnsiTheme="majorHAnsi" w:cs="Times New Roman"/>
                <w:i/>
                <w:color w:val="3E3532"/>
                <w:lang w:eastAsia="pl-PL"/>
              </w:rPr>
              <w:t>5</w:t>
            </w:r>
          </w:p>
        </w:tc>
        <w:tc>
          <w:tcPr>
            <w:tcW w:w="1439"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1000 PLN</w:t>
            </w:r>
          </w:p>
        </w:tc>
      </w:tr>
      <w:tr w:rsidR="002A01B6" w:rsidRPr="002A01B6" w:rsidTr="002A01B6">
        <w:tc>
          <w:tcPr>
            <w:tcW w:w="0" w:type="auto"/>
            <w:vAlign w:val="center"/>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p>
        </w:tc>
        <w:tc>
          <w:tcPr>
            <w:tcW w:w="0" w:type="auto"/>
            <w:vAlign w:val="center"/>
            <w:hideMark/>
          </w:tcPr>
          <w:p w:rsidR="002A01B6" w:rsidRPr="002A01B6" w:rsidRDefault="002A01B6" w:rsidP="002A01B6">
            <w:pPr>
              <w:spacing w:after="0" w:line="240" w:lineRule="auto"/>
              <w:rPr>
                <w:rFonts w:asciiTheme="majorHAnsi" w:eastAsia="Times New Roman" w:hAnsiTheme="majorHAnsi" w:cs="Times New Roman"/>
                <w:i/>
                <w:sz w:val="20"/>
                <w:szCs w:val="20"/>
                <w:lang w:eastAsia="pl-PL"/>
              </w:rPr>
            </w:pPr>
          </w:p>
        </w:tc>
        <w:tc>
          <w:tcPr>
            <w:tcW w:w="0" w:type="auto"/>
            <w:vAlign w:val="center"/>
            <w:hideMark/>
          </w:tcPr>
          <w:p w:rsidR="002A01B6" w:rsidRPr="002A01B6" w:rsidRDefault="002A01B6" w:rsidP="002A01B6">
            <w:pPr>
              <w:spacing w:after="0" w:line="240" w:lineRule="auto"/>
              <w:rPr>
                <w:rFonts w:asciiTheme="majorHAnsi" w:eastAsia="Times New Roman" w:hAnsiTheme="majorHAnsi" w:cs="Times New Roman"/>
                <w:i/>
                <w:sz w:val="20"/>
                <w:szCs w:val="20"/>
                <w:lang w:eastAsia="pl-PL"/>
              </w:rPr>
            </w:pPr>
          </w:p>
        </w:tc>
        <w:tc>
          <w:tcPr>
            <w:tcW w:w="0" w:type="auto"/>
            <w:vAlign w:val="center"/>
            <w:hideMark/>
          </w:tcPr>
          <w:p w:rsidR="002A01B6" w:rsidRPr="002A01B6" w:rsidRDefault="002A01B6" w:rsidP="002A01B6">
            <w:pPr>
              <w:spacing w:after="0" w:line="240" w:lineRule="auto"/>
              <w:rPr>
                <w:rFonts w:asciiTheme="majorHAnsi" w:eastAsia="Times New Roman" w:hAnsiTheme="majorHAnsi" w:cs="Times New Roman"/>
                <w:i/>
                <w:sz w:val="20"/>
                <w:szCs w:val="20"/>
                <w:lang w:eastAsia="pl-PL"/>
              </w:rPr>
            </w:pPr>
          </w:p>
        </w:tc>
        <w:tc>
          <w:tcPr>
            <w:tcW w:w="0" w:type="auto"/>
            <w:vAlign w:val="center"/>
            <w:hideMark/>
          </w:tcPr>
          <w:p w:rsidR="002A01B6" w:rsidRPr="002A01B6" w:rsidRDefault="002A01B6" w:rsidP="002A01B6">
            <w:pPr>
              <w:spacing w:after="0" w:line="240" w:lineRule="auto"/>
              <w:rPr>
                <w:rFonts w:asciiTheme="majorHAnsi" w:eastAsia="Times New Roman" w:hAnsiTheme="majorHAnsi" w:cs="Times New Roman"/>
                <w:i/>
                <w:sz w:val="20"/>
                <w:szCs w:val="20"/>
                <w:lang w:eastAsia="pl-PL"/>
              </w:rPr>
            </w:pPr>
          </w:p>
        </w:tc>
        <w:tc>
          <w:tcPr>
            <w:tcW w:w="0" w:type="auto"/>
            <w:vAlign w:val="center"/>
            <w:hideMark/>
          </w:tcPr>
          <w:p w:rsidR="002A01B6" w:rsidRPr="002A01B6" w:rsidRDefault="002A01B6" w:rsidP="002A01B6">
            <w:pPr>
              <w:spacing w:after="0" w:line="240" w:lineRule="auto"/>
              <w:rPr>
                <w:rFonts w:asciiTheme="majorHAnsi" w:eastAsia="Times New Roman" w:hAnsiTheme="majorHAnsi" w:cs="Times New Roman"/>
                <w:i/>
                <w:sz w:val="20"/>
                <w:szCs w:val="20"/>
                <w:lang w:eastAsia="pl-PL"/>
              </w:rPr>
            </w:pPr>
          </w:p>
        </w:tc>
      </w:tr>
    </w:tbl>
    <w:p w:rsidR="004962EB" w:rsidRDefault="004962EB" w:rsidP="004962EB">
      <w:pPr>
        <w:spacing w:after="0" w:line="240" w:lineRule="auto"/>
        <w:jc w:val="center"/>
        <w:textAlignment w:val="baseline"/>
        <w:rPr>
          <w:rFonts w:asciiTheme="majorHAnsi" w:eastAsia="Times New Roman" w:hAnsiTheme="majorHAnsi" w:cs="Times New Roman"/>
          <w:bCs/>
          <w:i/>
          <w:color w:val="3E3532"/>
          <w:lang w:eastAsia="pl-PL"/>
        </w:rPr>
      </w:pPr>
    </w:p>
    <w:p w:rsidR="004962EB" w:rsidRPr="004962EB" w:rsidRDefault="004962EB" w:rsidP="004962EB">
      <w:pPr>
        <w:spacing w:after="0" w:line="240" w:lineRule="auto"/>
        <w:jc w:val="center"/>
        <w:textAlignment w:val="baseline"/>
        <w:rPr>
          <w:rFonts w:asciiTheme="majorHAnsi" w:eastAsia="Times New Roman" w:hAnsiTheme="majorHAnsi" w:cs="Times New Roman"/>
          <w:b/>
          <w:bCs/>
          <w:i/>
          <w:color w:val="3E3532"/>
          <w:lang w:val="en-US" w:eastAsia="pl-PL"/>
        </w:rPr>
      </w:pPr>
      <w:r w:rsidRPr="004962EB">
        <w:rPr>
          <w:rFonts w:asciiTheme="majorHAnsi" w:eastAsia="Times New Roman" w:hAnsiTheme="majorHAnsi" w:cs="Times New Roman"/>
          <w:b/>
          <w:bCs/>
          <w:i/>
          <w:color w:val="3E3532"/>
          <w:lang w:val="en-US" w:eastAsia="pl-PL"/>
        </w:rPr>
        <w:t>Additional equipment:</w:t>
      </w:r>
    </w:p>
    <w:p w:rsidR="004962EB" w:rsidRPr="004962EB" w:rsidRDefault="004962EB" w:rsidP="004962EB">
      <w:pPr>
        <w:spacing w:after="0" w:line="240" w:lineRule="auto"/>
        <w:jc w:val="center"/>
        <w:textAlignment w:val="baseline"/>
        <w:rPr>
          <w:rFonts w:asciiTheme="majorHAnsi" w:eastAsia="Times New Roman" w:hAnsiTheme="majorHAnsi" w:cs="Times New Roman"/>
          <w:bCs/>
          <w:i/>
          <w:color w:val="3E3532"/>
          <w:lang w:val="en-US" w:eastAsia="pl-PL"/>
        </w:rPr>
      </w:pPr>
      <w:r w:rsidRPr="004962EB">
        <w:rPr>
          <w:rFonts w:asciiTheme="majorHAnsi" w:eastAsia="Times New Roman" w:hAnsiTheme="majorHAnsi" w:cs="Times New Roman"/>
          <w:bCs/>
          <w:i/>
          <w:color w:val="3E3532"/>
          <w:lang w:val="en-US" w:eastAsia="pl-PL"/>
        </w:rPr>
        <w:t>– flipchart + markers – PLN 300</w:t>
      </w:r>
    </w:p>
    <w:p w:rsidR="004962EB" w:rsidRPr="004962EB" w:rsidRDefault="004962EB" w:rsidP="004962EB">
      <w:pPr>
        <w:spacing w:after="0" w:line="240" w:lineRule="auto"/>
        <w:jc w:val="center"/>
        <w:textAlignment w:val="baseline"/>
        <w:rPr>
          <w:rFonts w:asciiTheme="majorHAnsi" w:eastAsia="Times New Roman" w:hAnsiTheme="majorHAnsi" w:cs="Times New Roman"/>
          <w:bCs/>
          <w:i/>
          <w:color w:val="3E3532"/>
          <w:lang w:val="en-US" w:eastAsia="pl-PL"/>
        </w:rPr>
      </w:pPr>
      <w:r w:rsidRPr="004962EB">
        <w:rPr>
          <w:rFonts w:asciiTheme="majorHAnsi" w:eastAsia="Times New Roman" w:hAnsiTheme="majorHAnsi" w:cs="Times New Roman"/>
          <w:bCs/>
          <w:i/>
          <w:color w:val="3E3532"/>
          <w:lang w:val="en-US" w:eastAsia="pl-PL"/>
        </w:rPr>
        <w:t xml:space="preserve">– sound system (speakers + 2 microphones) – price PLN 500/net (in the case of the White, </w:t>
      </w:r>
      <w:proofErr w:type="spellStart"/>
      <w:r w:rsidRPr="004962EB">
        <w:rPr>
          <w:rFonts w:asciiTheme="majorHAnsi" w:eastAsia="Times New Roman" w:hAnsiTheme="majorHAnsi" w:cs="Times New Roman"/>
          <w:bCs/>
          <w:i/>
          <w:color w:val="3E3532"/>
          <w:lang w:val="en-US" w:eastAsia="pl-PL"/>
        </w:rPr>
        <w:t>Dębowa</w:t>
      </w:r>
      <w:proofErr w:type="spellEnd"/>
      <w:r w:rsidRPr="004962EB">
        <w:rPr>
          <w:rFonts w:asciiTheme="majorHAnsi" w:eastAsia="Times New Roman" w:hAnsiTheme="majorHAnsi" w:cs="Times New Roman"/>
          <w:bCs/>
          <w:i/>
          <w:color w:val="3E3532"/>
          <w:lang w:val="en-US" w:eastAsia="pl-PL"/>
        </w:rPr>
        <w:t xml:space="preserve"> and Green Halls it is included in the rental price)</w:t>
      </w:r>
    </w:p>
    <w:p w:rsidR="002A01B6" w:rsidRPr="004962EB" w:rsidRDefault="004962EB" w:rsidP="004962EB">
      <w:pPr>
        <w:spacing w:after="0" w:line="240" w:lineRule="auto"/>
        <w:jc w:val="center"/>
        <w:textAlignment w:val="baseline"/>
        <w:rPr>
          <w:rFonts w:asciiTheme="majorHAnsi" w:eastAsia="Times New Roman" w:hAnsiTheme="majorHAnsi" w:cs="Times New Roman"/>
          <w:bCs/>
          <w:i/>
          <w:color w:val="3E3532"/>
          <w:lang w:val="en-US" w:eastAsia="pl-PL"/>
        </w:rPr>
      </w:pPr>
      <w:r w:rsidRPr="004962EB">
        <w:rPr>
          <w:rFonts w:asciiTheme="majorHAnsi" w:eastAsia="Times New Roman" w:hAnsiTheme="majorHAnsi" w:cs="Times New Roman"/>
          <w:bCs/>
          <w:i/>
          <w:color w:val="3E3532"/>
          <w:lang w:val="en-US" w:eastAsia="pl-PL"/>
        </w:rPr>
        <w:t xml:space="preserve">– screen, multimedia projector – price PLN 450/net (in the case of the White, </w:t>
      </w:r>
      <w:proofErr w:type="spellStart"/>
      <w:r w:rsidRPr="004962EB">
        <w:rPr>
          <w:rFonts w:asciiTheme="majorHAnsi" w:eastAsia="Times New Roman" w:hAnsiTheme="majorHAnsi" w:cs="Times New Roman"/>
          <w:bCs/>
          <w:i/>
          <w:color w:val="3E3532"/>
          <w:lang w:val="en-US" w:eastAsia="pl-PL"/>
        </w:rPr>
        <w:t>Dębowa</w:t>
      </w:r>
      <w:proofErr w:type="spellEnd"/>
      <w:r w:rsidRPr="004962EB">
        <w:rPr>
          <w:rFonts w:asciiTheme="majorHAnsi" w:eastAsia="Times New Roman" w:hAnsiTheme="majorHAnsi" w:cs="Times New Roman"/>
          <w:bCs/>
          <w:i/>
          <w:color w:val="3E3532"/>
          <w:lang w:val="en-US" w:eastAsia="pl-PL"/>
        </w:rPr>
        <w:t xml:space="preserve"> and Green Rooms it is included in the rental price)</w:t>
      </w:r>
    </w:p>
    <w:sectPr w:rsidR="002A01B6" w:rsidRPr="004962EB" w:rsidSect="003C13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2A01B6"/>
    <w:rsid w:val="002A01B6"/>
    <w:rsid w:val="003C134F"/>
    <w:rsid w:val="004962EB"/>
    <w:rsid w:val="005625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134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A01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A01B6"/>
    <w:rPr>
      <w:b/>
      <w:bCs/>
    </w:rPr>
  </w:style>
  <w:style w:type="character" w:styleId="Hipercze">
    <w:name w:val="Hyperlink"/>
    <w:basedOn w:val="Domylnaczcionkaakapitu"/>
    <w:uiPriority w:val="99"/>
    <w:semiHidden/>
    <w:unhideWhenUsed/>
    <w:rsid w:val="002A01B6"/>
    <w:rPr>
      <w:color w:val="0000FF"/>
      <w:u w:val="single"/>
    </w:rPr>
  </w:style>
</w:styles>
</file>

<file path=word/webSettings.xml><?xml version="1.0" encoding="utf-8"?>
<w:webSettings xmlns:r="http://schemas.openxmlformats.org/officeDocument/2006/relationships" xmlns:w="http://schemas.openxmlformats.org/wordprocessingml/2006/main">
  <w:divs>
    <w:div w:id="32362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tauracjafilharmonia.pl/wp-content/uploads/2016/04/DSC_0572res.jpg" TargetMode="External"/><Relationship Id="rId4" Type="http://schemas.openxmlformats.org/officeDocument/2006/relationships/hyperlink" Target="https://www.restauracjafilharmonia.pl/wp-content/uploads/2017/09/salajazzowapfb.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1364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marketing_2</dc:creator>
  <cp:lastModifiedBy>marketing_2</cp:lastModifiedBy>
  <cp:revision>2</cp:revision>
  <dcterms:created xsi:type="dcterms:W3CDTF">2024-01-31T09:43:00Z</dcterms:created>
  <dcterms:modified xsi:type="dcterms:W3CDTF">2024-01-31T09:43:00Z</dcterms:modified>
</cp:coreProperties>
</file>